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992"/>
      </w:tblGrid>
      <w:tr w:rsidR="00D61055" w:rsidRPr="0090093E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Pr="0090093E" w:rsidRDefault="00D61055" w:rsidP="00B0601A">
            <w:bookmarkStart w:id="0" w:name="_GoBack" w:colFirst="0" w:colLast="0"/>
            <w:r>
              <w:t>Наименование билета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 xml:space="preserve">Стоимость билета </w:t>
            </w:r>
            <w:r w:rsidRPr="0090093E">
              <w:t>(руб.)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"Большой петергофский дворец" +"Особая кладовая" + "Церковный корпус"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1800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петергофский дворец" +"Особая кладовая" 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1350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"Большой петергофский дворец" + "Церковный корпус"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1350</w:t>
            </w:r>
          </w:p>
        </w:tc>
      </w:tr>
      <w:tr w:rsidR="00D61055" w:rsidRPr="0090093E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Pr="00657612" w:rsidRDefault="00D61055" w:rsidP="00B0601A">
            <w:r>
              <w:t>"Особая кладовая" + "Церковный корпус"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>900</w:t>
            </w:r>
          </w:p>
        </w:tc>
      </w:tr>
      <w:tr w:rsidR="00D61055" w:rsidRPr="0090093E" w:rsidTr="00357690">
        <w:trPr>
          <w:trHeight w:val="286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"Музей семьи Бенуа"+ Временные выставки в "Музее семьи Бенуа"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>350</w:t>
            </w:r>
          </w:p>
        </w:tc>
      </w:tr>
      <w:tr w:rsidR="00D61055" w:rsidRPr="0090093E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"Музей семьи Бенуа" + "Государевы потехи"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>650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"Фермерский дворец" + "Историко-культурный проект "Петергофские дачники" + "Фельдъегерский домик"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800</w:t>
            </w:r>
          </w:p>
        </w:tc>
      </w:tr>
      <w:tr w:rsidR="00D61055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"Фермерский дворец" + "Историко-культурный проект "Петергофские дачники" 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600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Исторический музейный проект "Ораниенбаум сквозь века"+ "Церковный павильон"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900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Исторический музейный проект "Ораниенбаум сквозь века"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550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"Церковный павильон"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700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"Картинный дом" 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800</w:t>
            </w:r>
          </w:p>
        </w:tc>
      </w:tr>
    </w:tbl>
    <w:bookmarkEnd w:id="0"/>
    <w:p w:rsidR="00D61055" w:rsidRPr="0004483D" w:rsidRDefault="00D61055" w:rsidP="00D61055">
      <w:pPr>
        <w:rPr>
          <w:lang w:eastAsia="ru-RU"/>
        </w:rPr>
      </w:pPr>
      <w:r>
        <w:t>2.1</w:t>
      </w:r>
      <w:r w:rsidRPr="00657612">
        <w:rPr>
          <w:lang w:eastAsia="ru-RU"/>
        </w:rPr>
        <w:t xml:space="preserve">. </w:t>
      </w:r>
      <w:r>
        <w:t>Льготная стоимость комплексных входных</w:t>
      </w:r>
      <w:r w:rsidRPr="00773113">
        <w:t xml:space="preserve"> билетов </w:t>
      </w:r>
      <w:r>
        <w:t>для налоговых резидентов Российской Федерации, граждан Содружества Независимых Государств - Азербайджан, Армения, Беларусь</w:t>
      </w:r>
      <w:r w:rsidRPr="00423174">
        <w:t xml:space="preserve">, </w:t>
      </w:r>
      <w:r w:rsidR="00681E23">
        <w:t xml:space="preserve">Казахстан, Кыргызстан, Молдова, </w:t>
      </w:r>
      <w:r>
        <w:t>Россия, Таджикистан,</w:t>
      </w:r>
      <w:r w:rsidRPr="00423174">
        <w:t xml:space="preserve"> Узбекистан</w:t>
      </w:r>
      <w:r>
        <w:t xml:space="preserve">, </w:t>
      </w:r>
      <w:proofErr w:type="gramStart"/>
      <w:r>
        <w:t>для  сотрудников</w:t>
      </w:r>
      <w:proofErr w:type="gramEnd"/>
      <w:r>
        <w:t xml:space="preserve"> посольств и консульств иных государств, аккредитованных</w:t>
      </w:r>
      <w:r w:rsidRPr="000941A6">
        <w:t xml:space="preserve"> в Российской Федерации</w:t>
      </w:r>
      <w:r>
        <w:t xml:space="preserve"> и для членов их семей: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992"/>
      </w:tblGrid>
      <w:tr w:rsidR="00D61055" w:rsidRPr="0090093E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Pr="0090093E" w:rsidRDefault="00D61055" w:rsidP="00B0601A">
            <w:r>
              <w:t>Наименование билета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 xml:space="preserve">Стоимость билета </w:t>
            </w:r>
            <w:r w:rsidRPr="0090093E">
              <w:t>(руб.)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"Большой петергофский дворец" +"Особая кладовая" + "Церковный корпус"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950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петергофский дворец" +"Особая кладовая" 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650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"Большой петергофский дворец" + "Церковный корпус"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650</w:t>
            </w:r>
          </w:p>
        </w:tc>
      </w:tr>
      <w:tr w:rsidR="00D61055" w:rsidRPr="0090093E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Pr="00657612" w:rsidRDefault="00D61055" w:rsidP="00B0601A">
            <w:r>
              <w:t>"Особая кладовая" + "Церковный корпус"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>550</w:t>
            </w:r>
          </w:p>
        </w:tc>
      </w:tr>
      <w:tr w:rsidR="00D61055" w:rsidRPr="0090093E" w:rsidTr="00357690">
        <w:trPr>
          <w:trHeight w:val="286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"Музей семьи Бенуа"+ Временные выставки в "Музее семьи Бенуа"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>200</w:t>
            </w:r>
          </w:p>
        </w:tc>
      </w:tr>
      <w:tr w:rsidR="00D61055" w:rsidRPr="0090093E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"Музей семьи Бенуа" + "Государевы потехи"</w:t>
            </w:r>
          </w:p>
        </w:tc>
        <w:tc>
          <w:tcPr>
            <w:tcW w:w="992" w:type="dxa"/>
            <w:shd w:val="clear" w:color="auto" w:fill="auto"/>
          </w:tcPr>
          <w:p w:rsidR="00D61055" w:rsidRPr="0090093E" w:rsidRDefault="00D61055" w:rsidP="00B0601A">
            <w:r>
              <w:t>400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"Фермерский дворец" + "Историко-культурный проект "Петергофские дачники" + "Фельдъегерский домик"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500</w:t>
            </w:r>
          </w:p>
        </w:tc>
      </w:tr>
      <w:tr w:rsidR="00D61055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"Фермерский дворец" + "Историко-культурный проект "Петергофские дачники" </w:t>
            </w:r>
          </w:p>
        </w:tc>
        <w:tc>
          <w:tcPr>
            <w:tcW w:w="992" w:type="dxa"/>
            <w:shd w:val="clear" w:color="auto" w:fill="auto"/>
          </w:tcPr>
          <w:p w:rsidR="00D61055" w:rsidRDefault="00D61055" w:rsidP="00B0601A">
            <w:r>
              <w:t>350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Исторический музейный проект "Ораниенбаум сквозь века"+ "Церковный павильон"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500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Исторический музейный проект "Ораниенбаум сквозь века"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300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"Церковный павильон"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450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"Картинный дом" </w:t>
            </w:r>
          </w:p>
        </w:tc>
        <w:tc>
          <w:tcPr>
            <w:tcW w:w="992" w:type="dxa"/>
            <w:shd w:val="clear" w:color="auto" w:fill="auto"/>
          </w:tcPr>
          <w:p w:rsidR="00D61055" w:rsidRPr="00423B91" w:rsidRDefault="00D61055" w:rsidP="00B0601A">
            <w:r>
              <w:t>500</w:t>
            </w:r>
          </w:p>
        </w:tc>
      </w:tr>
    </w:tbl>
    <w:p w:rsidR="00D61055" w:rsidRDefault="00D61055" w:rsidP="00D61055">
      <w:pPr>
        <w:jc w:val="both"/>
      </w:pPr>
      <w:r>
        <w:t xml:space="preserve">3. Льготная стоимость комплексных входных </w:t>
      </w:r>
      <w:r w:rsidRPr="00773113">
        <w:t>билет</w:t>
      </w:r>
      <w:r>
        <w:t xml:space="preserve">ов для  отдельных  категорий граждан Российской Федерации -  </w:t>
      </w:r>
      <w:r w:rsidRPr="00A6120F">
        <w:t xml:space="preserve">учащихся старше 16 лет, студентов дневной формы обучения, курсантов, пенсионеров, многодетных родителей и ветеранов боевых действий, а также для педагогов-руководителей, сопровождающих группы учащихся или воспитанников детского сада  (1 сопровождающий на  группу до 15 человек включительно)  и  для лиц (вне зависимости от гражданства), подвергшихся воздействию радиации вследствие катастрофы </w:t>
      </w:r>
      <w:r w:rsidRPr="00A6120F">
        <w:lastRenderedPageBreak/>
        <w:t>на Чернобыльской АЭС, испытаний на Семипалатинском полигоне и приравн</w:t>
      </w:r>
      <w:r>
        <w:t>енных к ним категориям граждан:</w:t>
      </w:r>
      <w:r w:rsidRPr="00A6120F">
        <w:t xml:space="preserve"> </w:t>
      </w:r>
    </w:p>
    <w:p w:rsidR="00681E23" w:rsidRDefault="00681E23" w:rsidP="00D61055">
      <w:pPr>
        <w:jc w:val="both"/>
      </w:pPr>
    </w:p>
    <w:p w:rsidR="00681E23" w:rsidRDefault="00681E23" w:rsidP="00D61055">
      <w:pPr>
        <w:jc w:val="both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851"/>
      </w:tblGrid>
      <w:tr w:rsidR="00D61055" w:rsidRPr="0090093E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Pr="0090093E" w:rsidRDefault="00D61055" w:rsidP="00B0601A">
            <w:r>
              <w:t>Наименование билета</w:t>
            </w:r>
          </w:p>
        </w:tc>
        <w:tc>
          <w:tcPr>
            <w:tcW w:w="851" w:type="dxa"/>
            <w:shd w:val="clear" w:color="auto" w:fill="auto"/>
          </w:tcPr>
          <w:p w:rsidR="00D61055" w:rsidRPr="0090093E" w:rsidRDefault="00D61055" w:rsidP="00B0601A">
            <w:r>
              <w:t xml:space="preserve">Стоимость билета </w:t>
            </w:r>
            <w:r w:rsidRPr="0090093E">
              <w:t>(руб.)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"Большой петергофский дворец" +"Особая кладовая" + "Церковный корпус"</w:t>
            </w:r>
          </w:p>
        </w:tc>
        <w:tc>
          <w:tcPr>
            <w:tcW w:w="851" w:type="dxa"/>
            <w:shd w:val="clear" w:color="auto" w:fill="auto"/>
          </w:tcPr>
          <w:p w:rsidR="00D61055" w:rsidRDefault="00D61055" w:rsidP="00B0601A">
            <w:r>
              <w:t>650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петергофский дворец" +"Особая кладовая" </w:t>
            </w:r>
          </w:p>
        </w:tc>
        <w:tc>
          <w:tcPr>
            <w:tcW w:w="851" w:type="dxa"/>
            <w:shd w:val="clear" w:color="auto" w:fill="auto"/>
          </w:tcPr>
          <w:p w:rsidR="00D61055" w:rsidRDefault="00D61055" w:rsidP="00B0601A">
            <w:r>
              <w:t>450</w:t>
            </w:r>
          </w:p>
        </w:tc>
      </w:tr>
      <w:tr w:rsidR="00D61055" w:rsidTr="00357690">
        <w:trPr>
          <w:trHeight w:val="288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"Большой петергофский дворец" + "Церковный корпус"</w:t>
            </w:r>
          </w:p>
        </w:tc>
        <w:tc>
          <w:tcPr>
            <w:tcW w:w="851" w:type="dxa"/>
            <w:shd w:val="clear" w:color="auto" w:fill="auto"/>
          </w:tcPr>
          <w:p w:rsidR="00D61055" w:rsidRDefault="00D61055" w:rsidP="00B0601A">
            <w:r>
              <w:t>450</w:t>
            </w:r>
          </w:p>
        </w:tc>
      </w:tr>
      <w:tr w:rsidR="00D61055" w:rsidRPr="0090093E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Pr="00657612" w:rsidRDefault="00D61055" w:rsidP="00B0601A">
            <w:r>
              <w:t>"Особая кладовая" + "Церковный корпус"</w:t>
            </w:r>
          </w:p>
        </w:tc>
        <w:tc>
          <w:tcPr>
            <w:tcW w:w="851" w:type="dxa"/>
            <w:shd w:val="clear" w:color="auto" w:fill="auto"/>
          </w:tcPr>
          <w:p w:rsidR="00D61055" w:rsidRPr="0090093E" w:rsidRDefault="00D61055" w:rsidP="00B0601A">
            <w:r>
              <w:t>350</w:t>
            </w:r>
          </w:p>
        </w:tc>
      </w:tr>
      <w:tr w:rsidR="00D61055" w:rsidRPr="0090093E" w:rsidTr="00357690">
        <w:trPr>
          <w:trHeight w:val="286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"Музей семьи Бенуа"+ Временные выставки в "Музее семьи Бенуа"</w:t>
            </w:r>
          </w:p>
        </w:tc>
        <w:tc>
          <w:tcPr>
            <w:tcW w:w="851" w:type="dxa"/>
            <w:shd w:val="clear" w:color="auto" w:fill="auto"/>
          </w:tcPr>
          <w:p w:rsidR="00D61055" w:rsidRPr="0090093E" w:rsidRDefault="00D61055" w:rsidP="00B0601A">
            <w:r>
              <w:t>120</w:t>
            </w:r>
          </w:p>
        </w:tc>
      </w:tr>
      <w:tr w:rsidR="00D61055" w:rsidRPr="0090093E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"Музей семьи Бенуа" + "Государевы потехи"</w:t>
            </w:r>
          </w:p>
        </w:tc>
        <w:tc>
          <w:tcPr>
            <w:tcW w:w="851" w:type="dxa"/>
            <w:shd w:val="clear" w:color="auto" w:fill="auto"/>
          </w:tcPr>
          <w:p w:rsidR="00D61055" w:rsidRPr="0090093E" w:rsidRDefault="00D61055" w:rsidP="00B0601A">
            <w:r>
              <w:t>250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>"Фермерский дворец" + "Историко-культурный проект "Петергофские дачники" + "Фельдъегерский домик"</w:t>
            </w:r>
          </w:p>
        </w:tc>
        <w:tc>
          <w:tcPr>
            <w:tcW w:w="851" w:type="dxa"/>
            <w:shd w:val="clear" w:color="auto" w:fill="auto"/>
          </w:tcPr>
          <w:p w:rsidR="00D61055" w:rsidRPr="00423B91" w:rsidRDefault="00D61055" w:rsidP="00B0601A">
            <w:r>
              <w:t>300</w:t>
            </w:r>
          </w:p>
        </w:tc>
      </w:tr>
      <w:tr w:rsidR="00D61055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"Фермерский дворец" + "Историко-культурный проект "Петергофские дачники" </w:t>
            </w:r>
          </w:p>
        </w:tc>
        <w:tc>
          <w:tcPr>
            <w:tcW w:w="851" w:type="dxa"/>
            <w:shd w:val="clear" w:color="auto" w:fill="auto"/>
          </w:tcPr>
          <w:p w:rsidR="00D61055" w:rsidRDefault="00D61055" w:rsidP="00B0601A">
            <w:r>
              <w:t>200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Исторический музейный проект "Ораниенбаум сквозь века"+ "Церковный павильон"</w:t>
            </w:r>
          </w:p>
        </w:tc>
        <w:tc>
          <w:tcPr>
            <w:tcW w:w="851" w:type="dxa"/>
            <w:shd w:val="clear" w:color="auto" w:fill="auto"/>
          </w:tcPr>
          <w:p w:rsidR="00D61055" w:rsidRPr="00423B91" w:rsidRDefault="00D61055" w:rsidP="00B0601A">
            <w:r>
              <w:t>300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Исторический музейный проект "Ораниенбаум сквозь века"</w:t>
            </w:r>
          </w:p>
        </w:tc>
        <w:tc>
          <w:tcPr>
            <w:tcW w:w="851" w:type="dxa"/>
            <w:shd w:val="clear" w:color="auto" w:fill="auto"/>
          </w:tcPr>
          <w:p w:rsidR="00D61055" w:rsidRPr="00423B91" w:rsidRDefault="00D61055" w:rsidP="00B0601A">
            <w:r>
              <w:t>150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"Церковный павильон"</w:t>
            </w:r>
          </w:p>
        </w:tc>
        <w:tc>
          <w:tcPr>
            <w:tcW w:w="851" w:type="dxa"/>
            <w:shd w:val="clear" w:color="auto" w:fill="auto"/>
          </w:tcPr>
          <w:p w:rsidR="00D61055" w:rsidRPr="00423B91" w:rsidRDefault="00D61055" w:rsidP="00B0601A">
            <w:r>
              <w:t>250</w:t>
            </w:r>
          </w:p>
        </w:tc>
      </w:tr>
      <w:tr w:rsidR="00D61055" w:rsidRPr="00423B91" w:rsidTr="00357690">
        <w:trPr>
          <w:trHeight w:val="297"/>
        </w:trPr>
        <w:tc>
          <w:tcPr>
            <w:tcW w:w="8931" w:type="dxa"/>
            <w:shd w:val="clear" w:color="auto" w:fill="auto"/>
          </w:tcPr>
          <w:p w:rsidR="00D61055" w:rsidRDefault="00D61055" w:rsidP="00B0601A">
            <w:r>
              <w:t xml:space="preserve">"Большой </w:t>
            </w:r>
            <w:proofErr w:type="spellStart"/>
            <w:r>
              <w:t>Меншиковский</w:t>
            </w:r>
            <w:proofErr w:type="spellEnd"/>
            <w:r>
              <w:t xml:space="preserve"> дворец" + "Картинный дом" </w:t>
            </w:r>
          </w:p>
        </w:tc>
        <w:tc>
          <w:tcPr>
            <w:tcW w:w="851" w:type="dxa"/>
            <w:shd w:val="clear" w:color="auto" w:fill="auto"/>
          </w:tcPr>
          <w:p w:rsidR="00D61055" w:rsidRPr="00423B91" w:rsidRDefault="00D61055" w:rsidP="00B0601A">
            <w:r>
              <w:t>300</w:t>
            </w:r>
          </w:p>
        </w:tc>
      </w:tr>
    </w:tbl>
    <w:p w:rsidR="00D36A48" w:rsidRDefault="00D61055">
      <w:r>
        <w:t>Продажа комплексных входных билетов в кассах музеев производится с 10:30 до 15:30 в зависимости от режима работы музеев.</w:t>
      </w:r>
    </w:p>
    <w:sectPr w:rsidR="00D3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55"/>
    <w:rsid w:val="00357690"/>
    <w:rsid w:val="00681E23"/>
    <w:rsid w:val="00D36A48"/>
    <w:rsid w:val="00D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C8B9-1A2D-47BB-9B90-678946E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3303</Characters>
  <Application>Microsoft Office Word</Application>
  <DocSecurity>0</DocSecurity>
  <Lines>254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Валерия Карпович</cp:lastModifiedBy>
  <cp:revision>3</cp:revision>
  <cp:lastPrinted>2018-10-19T10:48:00Z</cp:lastPrinted>
  <dcterms:created xsi:type="dcterms:W3CDTF">2018-10-19T07:57:00Z</dcterms:created>
  <dcterms:modified xsi:type="dcterms:W3CDTF">2018-10-19T10:49:00Z</dcterms:modified>
</cp:coreProperties>
</file>