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06" w:rsidRPr="00CA3006" w:rsidRDefault="00CA3006" w:rsidP="00CA3006">
      <w:pPr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B6E69" w:rsidRDefault="008E619E" w:rsidP="00CA3006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291721">
        <w:rPr>
          <w:b/>
          <w:noProof/>
          <w:lang w:eastAsia="ru-RU"/>
        </w:rPr>
        <w:drawing>
          <wp:inline distT="0" distB="0" distL="0" distR="0" wp14:anchorId="4C94E8DE" wp14:editId="07B67B19">
            <wp:extent cx="187642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9E" w:rsidRDefault="008E619E" w:rsidP="00CA3006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CA3006" w:rsidRPr="00CA3006" w:rsidRDefault="00CA3006" w:rsidP="00CA3006">
      <w:pPr>
        <w:spacing w:after="0"/>
        <w:jc w:val="center"/>
        <w:rPr>
          <w:rFonts w:ascii="Times New Roman" w:eastAsia="Arial" w:hAnsi="Times New Roman" w:cs="Times New Roman"/>
          <w:b/>
          <w:color w:val="FF0000"/>
          <w:sz w:val="24"/>
          <w:szCs w:val="24"/>
          <w:lang w:eastAsia="ru-RU"/>
        </w:rPr>
      </w:pPr>
      <w:r w:rsidRPr="00CA300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ЦЕРКОВНЫЙ ПАВИЛЬОН БОЛЬШОГО МЕНШИКОВСКОГО ДВОРЦА</w:t>
      </w:r>
    </w:p>
    <w:p w:rsidR="00CA3006" w:rsidRPr="00CA3006" w:rsidRDefault="0046309C" w:rsidP="00CA3006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7B6E6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Филиал «Ораниенбаум»  </w:t>
      </w:r>
      <w:r w:rsidR="00CA3006" w:rsidRPr="00CA300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ГМЗ «Петергоф»</w:t>
      </w: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 </w:t>
      </w:r>
    </w:p>
    <w:p w:rsidR="00CA3006" w:rsidRPr="00CA3006" w:rsidRDefault="00CA3006" w:rsidP="00CA3006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CA300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3 сентября 2018 15:00</w:t>
      </w:r>
    </w:p>
    <w:p w:rsidR="00CA3006" w:rsidRPr="00CA3006" w:rsidRDefault="00CA3006" w:rsidP="00CA3006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CA3006" w:rsidRPr="008E619E" w:rsidRDefault="00CA3006" w:rsidP="00CA300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>3 сентября 2018 года после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8E619E">
        <w:rPr>
          <w:rFonts w:ascii="Times New Roman" w:eastAsia="Arial" w:hAnsi="Times New Roman" w:cs="Times New Roman"/>
          <w:sz w:val="24"/>
          <w:szCs w:val="24"/>
          <w:lang w:eastAsia="ru-RU"/>
        </w:rPr>
        <w:t>завершения</w:t>
      </w:r>
      <w:r>
        <w:rPr>
          <w:rFonts w:ascii="Times New Roman" w:eastAsia="Arial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масштабных реставрационных работ ГМЗ «Петергоф» </w:t>
      </w:r>
      <w:r w:rsidRPr="008E619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открывает </w:t>
      </w:r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Церковный павильон Большого </w:t>
      </w:r>
      <w:proofErr w:type="spellStart"/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>Меншиковского</w:t>
      </w:r>
      <w:proofErr w:type="spellEnd"/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дворца в Ораниенбауме</w:t>
      </w:r>
      <w:r w:rsidR="00CF346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</w:t>
      </w:r>
      <w:r w:rsidRPr="008E619E">
        <w:rPr>
          <w:rFonts w:ascii="Times New Roman" w:eastAsia="Arial" w:hAnsi="Times New Roman" w:cs="Times New Roman"/>
          <w:sz w:val="24"/>
          <w:szCs w:val="24"/>
          <w:lang w:eastAsia="ru-RU"/>
        </w:rPr>
        <w:t>Публике</w:t>
      </w:r>
      <w:r w:rsidR="0046309C" w:rsidRPr="008E619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8E619E">
        <w:rPr>
          <w:rFonts w:ascii="Times New Roman" w:eastAsia="Arial" w:hAnsi="Times New Roman" w:cs="Times New Roman"/>
          <w:sz w:val="24"/>
          <w:szCs w:val="24"/>
          <w:lang w:eastAsia="ru-RU"/>
        </w:rPr>
        <w:t>будет представлен</w:t>
      </w:r>
      <w:r w:rsidR="0046309C" w:rsidRPr="008E619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 </w:t>
      </w:r>
      <w:r w:rsidRPr="008E619E">
        <w:rPr>
          <w:rFonts w:ascii="Times New Roman" w:eastAsia="Arial" w:hAnsi="Times New Roman" w:cs="Times New Roman"/>
          <w:sz w:val="24"/>
          <w:szCs w:val="24"/>
          <w:lang w:eastAsia="ru-RU"/>
        </w:rPr>
        <w:t>помещени</w:t>
      </w:r>
      <w:r w:rsidR="0046309C" w:rsidRPr="008E619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е </w:t>
      </w:r>
      <w:r w:rsidRPr="008E619E">
        <w:rPr>
          <w:rFonts w:ascii="Times New Roman" w:eastAsia="Arial" w:hAnsi="Times New Roman" w:cs="Times New Roman"/>
          <w:sz w:val="24"/>
          <w:szCs w:val="24"/>
          <w:lang w:eastAsia="ru-RU"/>
        </w:rPr>
        <w:t>летней церкви, украшенно</w:t>
      </w:r>
      <w:r w:rsidR="0046309C" w:rsidRPr="008E619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Pr="008E619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воссозданным резным золоченым иконостасом</w:t>
      </w:r>
      <w:r w:rsidR="008E619E" w:rsidRPr="008E619E">
        <w:rPr>
          <w:rFonts w:ascii="Times New Roman" w:eastAsia="Arial" w:hAnsi="Times New Roman" w:cs="Times New Roman"/>
          <w:sz w:val="24"/>
          <w:szCs w:val="24"/>
          <w:lang w:eastAsia="ru-RU"/>
        </w:rPr>
        <w:t>,</w:t>
      </w:r>
      <w:r w:rsidRPr="008E619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 зимней церкви, где ра</w:t>
      </w:r>
      <w:r w:rsidR="0046309C" w:rsidRPr="008E619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звернута </w:t>
      </w:r>
      <w:r w:rsidRPr="008E619E">
        <w:rPr>
          <w:rFonts w:ascii="Times New Roman" w:eastAsia="Arial" w:hAnsi="Times New Roman" w:cs="Times New Roman"/>
          <w:sz w:val="24"/>
          <w:szCs w:val="24"/>
          <w:lang w:eastAsia="ru-RU"/>
        </w:rPr>
        <w:t>музейная экспозици</w:t>
      </w:r>
      <w:r w:rsidR="0046309C" w:rsidRPr="008E619E">
        <w:rPr>
          <w:rFonts w:ascii="Times New Roman" w:eastAsia="Arial" w:hAnsi="Times New Roman" w:cs="Times New Roman"/>
          <w:sz w:val="24"/>
          <w:szCs w:val="24"/>
          <w:lang w:eastAsia="ru-RU"/>
        </w:rPr>
        <w:t>я</w:t>
      </w:r>
      <w:r w:rsidRPr="008E619E">
        <w:rPr>
          <w:rFonts w:ascii="Times New Roman" w:eastAsia="Arial" w:hAnsi="Times New Roman" w:cs="Times New Roman"/>
          <w:sz w:val="24"/>
          <w:szCs w:val="24"/>
          <w:lang w:eastAsia="ru-RU"/>
        </w:rPr>
        <w:t>, посвященн</w:t>
      </w:r>
      <w:r w:rsidR="0046309C" w:rsidRPr="008E619E">
        <w:rPr>
          <w:rFonts w:ascii="Times New Roman" w:eastAsia="Arial" w:hAnsi="Times New Roman" w:cs="Times New Roman"/>
          <w:sz w:val="24"/>
          <w:szCs w:val="24"/>
          <w:lang w:eastAsia="ru-RU"/>
        </w:rPr>
        <w:t>ая</w:t>
      </w:r>
      <w:r w:rsidR="000E3CA3" w:rsidRPr="008E619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>трехвековой истории бытования дворцовой церкви и ее владельцам. Создатели экспозиции</w:t>
      </w:r>
      <w:r w:rsidR="000E3CA3">
        <w:rPr>
          <w:rFonts w:ascii="Times New Roman" w:eastAsia="Arial" w:hAnsi="Times New Roman" w:cs="Times New Roman"/>
          <w:sz w:val="24"/>
          <w:szCs w:val="24"/>
          <w:lang w:eastAsia="ru-RU"/>
        </w:rPr>
        <w:t>,</w:t>
      </w:r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0E3CA3"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>используя выразительные средства архитектуры</w:t>
      </w:r>
      <w:r w:rsidR="000E3CA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предприняли попытку </w:t>
      </w:r>
      <w:r w:rsidRPr="008E619E">
        <w:rPr>
          <w:rFonts w:ascii="Times New Roman" w:eastAsia="Arial" w:hAnsi="Times New Roman" w:cs="Times New Roman"/>
          <w:sz w:val="24"/>
          <w:szCs w:val="24"/>
          <w:lang w:eastAsia="ru-RU"/>
        </w:rPr>
        <w:t>созда</w:t>
      </w:r>
      <w:r w:rsidR="000E3CA3" w:rsidRPr="008E619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ния </w:t>
      </w:r>
      <w:r w:rsidRPr="008E619E"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  <w:t>образ</w:t>
      </w:r>
      <w:r w:rsidR="000E3CA3" w:rsidRPr="008E619E"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  <w:t>а</w:t>
      </w:r>
      <w:r w:rsidRPr="008E619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православного храма</w:t>
      </w:r>
      <w:r w:rsidR="008E619E" w:rsidRPr="008E619E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  <w:r w:rsidRPr="008E619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CA3006" w:rsidRPr="00CA3006" w:rsidRDefault="00CA3006" w:rsidP="00CA300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CA3006" w:rsidRDefault="00CA3006" w:rsidP="00CA300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церемонии открытия павильона примут участие: генеральный директор ГМЗ «Петергоф» </w:t>
      </w:r>
      <w:r w:rsidRPr="00CA3006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Е.Я. Кальницкая</w:t>
      </w:r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; куратор выставочного проекта, научный сотрудник ГМЗ «Петергоф» </w:t>
      </w:r>
      <w:r w:rsidRPr="00CA3006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М.А. Платонова</w:t>
      </w:r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; </w:t>
      </w:r>
      <w:r w:rsidRPr="00CA300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 xml:space="preserve">ведущий специалист по изучению объектов культурного наследия ГМЗ «Петергоф» </w:t>
      </w:r>
      <w:r w:rsidRPr="00CA3006">
        <w:rPr>
          <w:rFonts w:ascii="Times New Roman" w:eastAsia="Arial" w:hAnsi="Times New Roman" w:cs="Times New Roman"/>
          <w:i/>
          <w:sz w:val="24"/>
          <w:szCs w:val="24"/>
          <w:shd w:val="clear" w:color="auto" w:fill="FFFFFF"/>
          <w:lang w:eastAsia="ru-RU"/>
        </w:rPr>
        <w:t>М.А. Павлова</w:t>
      </w:r>
      <w:r w:rsidRPr="00CA300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CA300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 xml:space="preserve">главный архитектор ГМЗ «Петергоф» </w:t>
      </w:r>
      <w:r w:rsidRPr="00CA3006">
        <w:rPr>
          <w:rFonts w:ascii="Times New Roman" w:eastAsia="Arial" w:hAnsi="Times New Roman" w:cs="Times New Roman"/>
          <w:i/>
          <w:sz w:val="24"/>
          <w:szCs w:val="24"/>
          <w:shd w:val="clear" w:color="auto" w:fill="FFFFFF"/>
          <w:lang w:eastAsia="ru-RU"/>
        </w:rPr>
        <w:t>С.А. Павлов</w:t>
      </w:r>
      <w:r w:rsidRPr="00CA300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хранитель музейных предметов сектора «Большой </w:t>
      </w:r>
      <w:proofErr w:type="spellStart"/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>Меншиковский</w:t>
      </w:r>
      <w:proofErr w:type="spellEnd"/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дворец» филиала «Ораниенбаум» </w:t>
      </w:r>
      <w:r w:rsidRPr="00CA3006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И.Л. Федотова</w:t>
      </w:r>
      <w:r w:rsidR="009C6B9B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; </w:t>
      </w:r>
      <w:r w:rsidR="009C6B9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начальник архитектурного отдела ГМЗ «Петергоф» </w:t>
      </w:r>
      <w:r w:rsidR="009C6B9B" w:rsidRPr="009C6B9B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И.В. Лебедев</w:t>
      </w:r>
      <w:r w:rsidR="009C6B9B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  <w:r w:rsidR="00B43ED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9C6B9B" w:rsidRPr="00CA3006" w:rsidRDefault="009C6B9B" w:rsidP="00CA300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CA3006" w:rsidRPr="00CA3006" w:rsidRDefault="00CA3006" w:rsidP="00CA3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>Ораниенбаумская</w:t>
      </w:r>
      <w:proofErr w:type="spellEnd"/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придворная церковь, занимающая башенный павильон Большого </w:t>
      </w:r>
      <w:proofErr w:type="spellStart"/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>Меншиковского</w:t>
      </w:r>
      <w:proofErr w:type="spellEnd"/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дворца, построена по приказу первого владельца Ораниенбаума князя А.Д. Меншикова и освящена во имя Святого великомученика и целителя Пантелеймона 3 сентября 1727 года. </w:t>
      </w:r>
      <w:r w:rsidR="000E3CA3" w:rsidRPr="00CF3461">
        <w:rPr>
          <w:rFonts w:ascii="Times New Roman" w:eastAsia="Arial" w:hAnsi="Times New Roman" w:cs="Times New Roman"/>
          <w:sz w:val="24"/>
          <w:szCs w:val="24"/>
          <w:lang w:eastAsia="ru-RU"/>
        </w:rPr>
        <w:t>Храм,</w:t>
      </w:r>
      <w:r w:rsidR="000E3CA3" w:rsidRPr="000E3CA3">
        <w:rPr>
          <w:rFonts w:ascii="Times New Roman" w:eastAsia="Arial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E3C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A30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адуманный как триумфальный памятник морским «викториям» петровской России,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E3C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A3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</w:t>
      </w:r>
      <w:r w:rsidR="000E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столетий совмещал функции </w:t>
      </w:r>
      <w:r w:rsidRPr="00CF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придворной и приходской церкви, </w:t>
      </w:r>
      <w:r w:rsidRPr="00CA30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 средоточием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религиозной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Ораниенбаума</w:t>
      </w:r>
      <w:r w:rsidRPr="00CA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3006" w:rsidRPr="00CA3006" w:rsidRDefault="00CA3006" w:rsidP="00CA3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006" w:rsidRPr="00CA3006" w:rsidRDefault="00CA3006" w:rsidP="00CA3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Первоначальная отделка интерьера включала хоры с резными балюстрадами, богатую утварь и роскошное хрустальное паникадило. Купол и верхний ярус стен были расписаны «живописным письмом». Главное украшение интерьера – великолепный золоченый и </w:t>
      </w:r>
      <w:r w:rsidRPr="00CF3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</w:t>
      </w:r>
      <w:r w:rsidR="003844CD" w:rsidRPr="00CF3461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еный</w:t>
      </w:r>
      <w:r w:rsidR="003844CD" w:rsidRPr="003844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F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иконостас – </w:t>
      </w:r>
      <w:r w:rsidRPr="00CF3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0E3CA3" w:rsidRPr="00CF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вался </w:t>
      </w:r>
      <w:r w:rsidRPr="00CA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московской мастерской Ивана Зарудного по образцу западноевропейских барочных алтарей. Стены храма были украшены лепными гирляндами, рокайлями, головками херувимов, выполненными по проекту Антонио </w:t>
      </w:r>
      <w:proofErr w:type="spellStart"/>
      <w:r w:rsidRPr="00CA3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Ринальди</w:t>
      </w:r>
      <w:proofErr w:type="spellEnd"/>
      <w:r w:rsidRPr="00CA3006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Лепной декор служил обрамлением для 39</w:t>
      </w:r>
      <w:r w:rsidR="0038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картин, расположенных</w:t>
      </w:r>
      <w:r w:rsidR="00CF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844CD" w:rsidRPr="00CF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стенах </w:t>
      </w:r>
      <w:r w:rsidRPr="00CA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несколько ярусов. По своим стилистическим и иконографическим особенностям стенная живопись находилась в одном ряду с крупнейшими иконописными ансамблями второй половины </w:t>
      </w:r>
      <w:r w:rsidRPr="00CA30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CA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  <w:r w:rsidR="000E3CA3" w:rsidRPr="000E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CA3" w:rsidRPr="00CA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Окончательный облик интерьера придворной церкви сложился к концу XVIII </w:t>
      </w:r>
      <w:r w:rsidR="000E3CA3" w:rsidRPr="004F20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столетия.</w:t>
      </w:r>
    </w:p>
    <w:p w:rsidR="00CA3006" w:rsidRPr="00CA3006" w:rsidRDefault="00CA3006" w:rsidP="00CA3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006" w:rsidRPr="00CA3006" w:rsidRDefault="00CA3006" w:rsidP="00CA3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>Со времени закрытия церкви в 1930-е годы</w:t>
      </w:r>
      <w:r w:rsidR="003844C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0E3CA3" w:rsidRPr="00AA763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здесь </w:t>
      </w:r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находились мастерские Гидрографического отдела Балтийского флота. Убранство </w:t>
      </w:r>
      <w:r w:rsidR="003844CD" w:rsidRPr="00AA763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летней </w:t>
      </w:r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церкви св. Пантелеймона и ее </w:t>
      </w:r>
      <w:r w:rsidR="003844CD" w:rsidRPr="00AA763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зимнего </w:t>
      </w:r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>придела Св. равноапостольных Константина и Елены было демонтировано.</w:t>
      </w:r>
      <w:r w:rsidR="000E3CA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CA3006" w:rsidRPr="00CA3006" w:rsidRDefault="00CA3006" w:rsidP="00CA3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006" w:rsidRPr="00310D34" w:rsidRDefault="003844CD" w:rsidP="00CA300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76F65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Р</w:t>
      </w:r>
      <w:r w:rsidR="00CA3006"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>еставрация храма началась в 2009 году. В процессе работ были сохранены и законсервированы элементы лепного и резного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CA3006"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церкви второй половины </w:t>
      </w:r>
      <w:r w:rsidR="00CA3006" w:rsidRPr="00CA3006">
        <w:rPr>
          <w:rFonts w:ascii="Times New Roman" w:eastAsia="Arial" w:hAnsi="Times New Roman" w:cs="Times New Roman"/>
          <w:sz w:val="24"/>
          <w:szCs w:val="24"/>
          <w:lang w:val="en-US" w:eastAsia="ru-RU"/>
        </w:rPr>
        <w:t>XVIII</w:t>
      </w:r>
      <w:r w:rsidR="00CA3006"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века, выполненные итальянским архитектором Антонио </w:t>
      </w:r>
      <w:proofErr w:type="spellStart"/>
      <w:r w:rsidR="00CA3006"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>Ринальди</w:t>
      </w:r>
      <w:proofErr w:type="spellEnd"/>
      <w:r w:rsidR="00CA3006"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>. При участии</w:t>
      </w:r>
      <w:r w:rsidR="000E3CA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0E3CA3" w:rsidRPr="00076F6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специалистов </w:t>
      </w:r>
      <w:r w:rsidR="00CA3006"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мастерской </w:t>
      </w:r>
      <w:r w:rsidR="00CA3006" w:rsidRPr="00076F65">
        <w:rPr>
          <w:rFonts w:ascii="Times New Roman" w:eastAsia="Arial" w:hAnsi="Times New Roman" w:cs="Times New Roman"/>
          <w:sz w:val="24"/>
          <w:szCs w:val="24"/>
          <w:lang w:eastAsia="ru-RU"/>
        </w:rPr>
        <w:t>академика Р</w:t>
      </w:r>
      <w:r w:rsidR="00076F6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АХ </w:t>
      </w:r>
      <w:r w:rsidRPr="00076F6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Ю. Г. Боброва и Ф. Ю. Боброва </w:t>
      </w:r>
      <w:r w:rsidR="00CA3006"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>воссоздан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CA3006"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иконостас </w:t>
      </w:r>
      <w:r w:rsidR="00CA3006" w:rsidRPr="00CA3006">
        <w:rPr>
          <w:rFonts w:ascii="Times New Roman" w:eastAsia="Arial" w:hAnsi="Times New Roman" w:cs="Times New Roman"/>
          <w:sz w:val="24"/>
          <w:szCs w:val="24"/>
          <w:lang w:val="en-US" w:eastAsia="ru-RU"/>
        </w:rPr>
        <w:t>XVIII</w:t>
      </w:r>
      <w:r w:rsidR="00CA3006"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века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на </w:t>
      </w:r>
      <w:r w:rsidR="00CA3006"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>свои исторические места возвращены 13 воссозданных живописных образов иконостаса, включая запрестольный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</w:t>
      </w:r>
      <w:r w:rsidR="00CA3006"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Завершена работа по воссозданию всех четырех ярусов живописи, украшающей стены павильона. Все работы велись художниками Санкт-Петербургского государственного академического института живописи, скульптуры и архитектуры им. И.Е. Репина. </w:t>
      </w:r>
      <w:r w:rsidRPr="0031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E3CA3" w:rsidRPr="0031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время в </w:t>
      </w:r>
      <w:r w:rsidRPr="00310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 и</w:t>
      </w:r>
      <w:r w:rsidR="00CA3006" w:rsidRPr="00310D3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нтерьер</w:t>
      </w:r>
      <w:r w:rsidRPr="00310D34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сосуществу</w:t>
      </w:r>
      <w:r w:rsidR="000E3CA3" w:rsidRPr="0031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</w:t>
      </w:r>
      <w:r w:rsidRPr="0031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подлинная отделка второй половины </w:t>
      </w:r>
      <w:r w:rsidRPr="00310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31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и образцы первоклассной современной реставрации в лучших традициях лени</w:t>
      </w:r>
      <w:r w:rsidR="00B43ED8" w:rsidRPr="00310D3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10D3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школы.</w:t>
      </w:r>
    </w:p>
    <w:p w:rsidR="00CA3006" w:rsidRPr="00CA3006" w:rsidRDefault="00CA3006" w:rsidP="00CA300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CA3006" w:rsidRPr="00CA3006" w:rsidRDefault="00CA3006" w:rsidP="00CA300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>Новая музейная экспозиция Церковного павильона представ</w:t>
      </w:r>
      <w:r w:rsidR="003844CD">
        <w:rPr>
          <w:rFonts w:ascii="Times New Roman" w:eastAsia="Arial" w:hAnsi="Times New Roman" w:cs="Times New Roman"/>
          <w:sz w:val="24"/>
          <w:szCs w:val="24"/>
          <w:lang w:eastAsia="ru-RU"/>
        </w:rPr>
        <w:t>ляет</w:t>
      </w:r>
      <w:r w:rsidR="003844CD" w:rsidRPr="00B43ED8"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A3006"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  <w:t xml:space="preserve">образ </w:t>
      </w:r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>придворной церкви великокняжеского двора. Музейные предметы помещены в</w:t>
      </w:r>
      <w:r w:rsidR="00B43ED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>архитектурные формы: разорванная арка входа символизирует дистанцию между поколениями, между верующими и неверующими; купол – духовную концентрацию, единение в любой религии</w:t>
      </w:r>
      <w:r w:rsidR="003844C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 культуре вообще. </w:t>
      </w:r>
    </w:p>
    <w:p w:rsidR="00CA3006" w:rsidRPr="00CA3006" w:rsidRDefault="00CA3006" w:rsidP="00CA300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CA3006" w:rsidRPr="0007289E" w:rsidRDefault="003844CD" w:rsidP="00CA300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 экспозиционном</w:t>
      </w:r>
      <w:r w:rsidR="00CA3006"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пространстве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CA3006"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посетители увидят немногочисленные сохранившиеся предметы церковного обихода из фондов музея: три уникальные иконы </w:t>
      </w:r>
      <w:proofErr w:type="spellStart"/>
      <w:r w:rsidR="00CA3006"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>ораниенбаумской</w:t>
      </w:r>
      <w:proofErr w:type="spellEnd"/>
      <w:r w:rsidR="00CA3006"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церкви, части лампад, металлические складни и кресты. Эти музейные экспонаты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CA3006"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прошли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не </w:t>
      </w:r>
      <w:r w:rsidR="00CA3006" w:rsidRPr="0007289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полную реставрацию, </w:t>
      </w:r>
      <w:r w:rsidRPr="0007289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а </w:t>
      </w:r>
      <w:r w:rsidR="00CA3006" w:rsidRPr="0007289E">
        <w:rPr>
          <w:rFonts w:ascii="Times New Roman" w:eastAsia="Arial" w:hAnsi="Times New Roman" w:cs="Times New Roman"/>
          <w:sz w:val="24"/>
          <w:szCs w:val="24"/>
          <w:lang w:eastAsia="ru-RU"/>
        </w:rPr>
        <w:t>только консервацию. Таким образом</w:t>
      </w:r>
      <w:r w:rsidRPr="0007289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CA3006" w:rsidRPr="0007289E">
        <w:rPr>
          <w:rFonts w:ascii="Times New Roman" w:eastAsia="Arial" w:hAnsi="Times New Roman" w:cs="Times New Roman"/>
          <w:sz w:val="24"/>
          <w:szCs w:val="24"/>
          <w:lang w:eastAsia="ru-RU"/>
        </w:rPr>
        <w:t>куратор</w:t>
      </w:r>
      <w:r w:rsidRPr="0007289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ы </w:t>
      </w:r>
      <w:r w:rsidR="00CA3006" w:rsidRPr="0007289E">
        <w:rPr>
          <w:rFonts w:ascii="Times New Roman" w:eastAsia="Arial" w:hAnsi="Times New Roman" w:cs="Times New Roman"/>
          <w:sz w:val="24"/>
          <w:szCs w:val="24"/>
          <w:lang w:eastAsia="ru-RU"/>
        </w:rPr>
        <w:t>акцентир</w:t>
      </w:r>
      <w:r w:rsidRPr="0007289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уют </w:t>
      </w:r>
      <w:r w:rsidR="00CA3006" w:rsidRPr="0007289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внимание публики на состоянии предметов, которое явилось результатом отношения к ним поколений </w:t>
      </w:r>
      <w:r w:rsidR="00CA3006" w:rsidRPr="0007289E">
        <w:rPr>
          <w:rFonts w:ascii="Times New Roman" w:eastAsia="Arial" w:hAnsi="Times New Roman" w:cs="Times New Roman"/>
          <w:sz w:val="24"/>
          <w:szCs w:val="24"/>
          <w:lang w:val="en-US" w:eastAsia="ru-RU"/>
        </w:rPr>
        <w:t>XX</w:t>
      </w:r>
      <w:r w:rsidR="00CA3006" w:rsidRPr="0007289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века.</w:t>
      </w:r>
    </w:p>
    <w:p w:rsidR="00CA3006" w:rsidRPr="00CA3006" w:rsidRDefault="00CA3006" w:rsidP="00CA300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CA3006" w:rsidRPr="00CA3006" w:rsidRDefault="00CA3006" w:rsidP="00CA300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Экспозиция, посвященная основанию церкви и ее освящению, размещена в пространстве ризницы: здесь посетителя ждет рассказ об </w:t>
      </w:r>
      <w:r w:rsidRPr="00BA15B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истории </w:t>
      </w:r>
      <w:r w:rsidR="0046309C" w:rsidRPr="00BA15B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храма, </w:t>
      </w:r>
      <w:r w:rsidRPr="00BA15B6">
        <w:rPr>
          <w:rFonts w:ascii="Times New Roman" w:eastAsia="Arial" w:hAnsi="Times New Roman" w:cs="Times New Roman"/>
          <w:sz w:val="24"/>
          <w:szCs w:val="24"/>
          <w:lang w:eastAsia="ru-RU"/>
        </w:rPr>
        <w:t>о смене</w:t>
      </w:r>
      <w:r w:rsidR="0046309C" w:rsidRPr="00BA15B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его</w:t>
      </w:r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владельцев, изменениях</w:t>
      </w:r>
      <w:r w:rsidR="0046309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статуса и повседневной жизни церковного притча. Чтобы представить, какой была церковь в XIX веке, </w:t>
      </w:r>
      <w:proofErr w:type="gramStart"/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>в</w:t>
      </w:r>
      <w:r w:rsidR="0046309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ризнице</w:t>
      </w:r>
      <w:proofErr w:type="gramEnd"/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создан интерьер того времени.</w:t>
      </w:r>
    </w:p>
    <w:p w:rsidR="00CA3006" w:rsidRPr="00CA3006" w:rsidRDefault="00CA3006" w:rsidP="00CA300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CA3006" w:rsidRPr="00CA3006" w:rsidRDefault="00CA3006" w:rsidP="00CA300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>В</w:t>
      </w:r>
      <w:r w:rsidR="00B43ED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экспозиции </w:t>
      </w:r>
      <w:r w:rsidR="0046309C" w:rsidRPr="007374BA">
        <w:rPr>
          <w:rFonts w:ascii="Times New Roman" w:eastAsia="Arial" w:hAnsi="Times New Roman" w:cs="Times New Roman"/>
          <w:sz w:val="24"/>
          <w:szCs w:val="24"/>
          <w:lang w:eastAsia="ru-RU"/>
        </w:rPr>
        <w:t>представлены</w:t>
      </w:r>
      <w:r w:rsidR="00B43ED8" w:rsidRPr="007374B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музейные предметы, </w:t>
      </w:r>
      <w:r w:rsidRPr="007374BA">
        <w:rPr>
          <w:rFonts w:ascii="Times New Roman" w:eastAsia="Arial" w:hAnsi="Times New Roman" w:cs="Times New Roman"/>
          <w:sz w:val="24"/>
          <w:szCs w:val="24"/>
          <w:lang w:eastAsia="ru-RU"/>
        </w:rPr>
        <w:t>показывающие</w:t>
      </w:r>
      <w:r w:rsidR="0046309C" w:rsidRPr="007374B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7374BA">
        <w:rPr>
          <w:rFonts w:ascii="Times New Roman" w:eastAsia="Arial" w:hAnsi="Times New Roman" w:cs="Times New Roman"/>
          <w:sz w:val="24"/>
          <w:szCs w:val="24"/>
          <w:lang w:eastAsia="ru-RU"/>
        </w:rPr>
        <w:t>связь</w:t>
      </w:r>
      <w:r w:rsidR="0046309C" w:rsidRPr="007374B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309C" w:rsidRPr="007374BA">
        <w:rPr>
          <w:rFonts w:ascii="Times New Roman" w:eastAsia="Arial" w:hAnsi="Times New Roman" w:cs="Times New Roman"/>
          <w:sz w:val="24"/>
          <w:szCs w:val="24"/>
          <w:lang w:eastAsia="ru-RU"/>
        </w:rPr>
        <w:t>Пантелеймоновской</w:t>
      </w:r>
      <w:proofErr w:type="spellEnd"/>
      <w:r w:rsidR="0046309C" w:rsidRPr="007374B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церкви </w:t>
      </w:r>
      <w:r w:rsidRPr="007374B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 событиями государственного значения. Здесь праздновались победы </w:t>
      </w:r>
      <w:r w:rsidR="00B43ED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русской армии в войнах с Пруссией и Турцией. Здесь навсегда остались знаки воинской славы: штандарты Лейб-Гвардии Кирасирского Ее Величества полка. Здесь в царствование императора Александра </w:t>
      </w:r>
      <w:r w:rsidRPr="00CA3006">
        <w:rPr>
          <w:rFonts w:ascii="Times New Roman" w:eastAsia="Arial" w:hAnsi="Times New Roman" w:cs="Times New Roman"/>
          <w:sz w:val="24"/>
          <w:szCs w:val="24"/>
          <w:lang w:val="en-US" w:eastAsia="ru-RU"/>
        </w:rPr>
        <w:t>I</w:t>
      </w:r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особыми праздниками</w:t>
      </w:r>
      <w:r w:rsidRPr="00CA3006">
        <w:rPr>
          <w:rFonts w:ascii="Times New Roman" w:eastAsia="Arial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6309C" w:rsidRPr="007374B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подчеркивали </w:t>
      </w:r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надежность престолонаследия правящей династии и </w:t>
      </w:r>
      <w:r w:rsidR="00B43ED8" w:rsidRPr="007374B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отмечали </w:t>
      </w:r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>свадебные торжества будущ</w:t>
      </w:r>
      <w:bookmarkStart w:id="0" w:name="_GoBack"/>
      <w:bookmarkEnd w:id="0"/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>его императора Николая I.</w:t>
      </w:r>
    </w:p>
    <w:p w:rsidR="00CA3006" w:rsidRPr="00CA3006" w:rsidRDefault="00CA3006" w:rsidP="00CA300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CA3006" w:rsidRPr="00CA3006" w:rsidRDefault="00CA3006" w:rsidP="00CA300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Один из разделов экспозиции рассказывает о малоизвестном явлении в российской культуре </w:t>
      </w:r>
      <w:r w:rsidRPr="00CA3006">
        <w:rPr>
          <w:rFonts w:ascii="Times New Roman" w:eastAsia="Arial" w:hAnsi="Times New Roman" w:cs="Times New Roman"/>
          <w:sz w:val="24"/>
          <w:szCs w:val="24"/>
          <w:lang w:val="en-US" w:eastAsia="ru-RU"/>
        </w:rPr>
        <w:t>XIX</w:t>
      </w:r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века – посмертных портретах </w:t>
      </w:r>
      <w:r w:rsidR="0046309C" w:rsidRPr="007A71A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членов </w:t>
      </w:r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>аристократических сем</w:t>
      </w:r>
      <w:r w:rsidR="0046309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ейств. </w:t>
      </w:r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>Ораниенбаумском</w:t>
      </w:r>
      <w:proofErr w:type="spellEnd"/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дворце, принадлежавшем</w:t>
      </w:r>
      <w:r w:rsidR="0046309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семье великого князя Михаила Павловича, хранилась коллекция семейных посмертных портретов. Традиция создания подобных </w:t>
      </w:r>
      <w:r w:rsidR="0046309C" w:rsidRPr="007A71A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образов </w:t>
      </w:r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XIX веке была не просто жива, </w:t>
      </w:r>
      <w:r w:rsidR="00B43ED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но </w:t>
      </w:r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>имела широкое распространение</w:t>
      </w:r>
      <w:r w:rsidR="00B43ED8">
        <w:rPr>
          <w:rFonts w:ascii="Times New Roman" w:eastAsia="Arial" w:hAnsi="Times New Roman" w:cs="Times New Roman"/>
          <w:sz w:val="24"/>
          <w:szCs w:val="24"/>
          <w:lang w:eastAsia="ru-RU"/>
        </w:rPr>
        <w:t>. П</w:t>
      </w:r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>опытка понять ее открывает нам совершенно новые, неожиданные черты религиозной культуры прошлого.</w:t>
      </w:r>
    </w:p>
    <w:p w:rsidR="00CA3006" w:rsidRPr="00CA3006" w:rsidRDefault="00CA3006" w:rsidP="00CA300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2A15" w:rsidRPr="00F32A15" w:rsidRDefault="00F32A15" w:rsidP="00F32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x-none"/>
        </w:rPr>
      </w:pPr>
      <w:r w:rsidRPr="00F32A15">
        <w:rPr>
          <w:rFonts w:ascii="Times New Roman" w:hAnsi="Times New Roman" w:cs="Times New Roman"/>
          <w:i/>
          <w:sz w:val="24"/>
          <w:szCs w:val="24"/>
          <w:lang w:val="x-none"/>
        </w:rPr>
        <w:t>Государственный музей-заповедник «Петергоф» благодарит Банк ВТБ (ПАО) за</w:t>
      </w:r>
    </w:p>
    <w:p w:rsidR="00F32A15" w:rsidRPr="00F32A15" w:rsidRDefault="00F32A15" w:rsidP="00F32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x-none"/>
        </w:rPr>
      </w:pPr>
      <w:r w:rsidRPr="00F32A15">
        <w:rPr>
          <w:rFonts w:ascii="Times New Roman" w:hAnsi="Times New Roman" w:cs="Times New Roman"/>
          <w:i/>
          <w:sz w:val="24"/>
          <w:szCs w:val="24"/>
          <w:lang w:val="x-none"/>
        </w:rPr>
        <w:t>поддержку в воссоздании живописного убранства Церковного павильона Большого</w:t>
      </w:r>
    </w:p>
    <w:p w:rsidR="00F32A15" w:rsidRPr="00F32A15" w:rsidRDefault="00F32A15" w:rsidP="00F32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x-none"/>
        </w:rPr>
      </w:pPr>
      <w:proofErr w:type="spellStart"/>
      <w:r w:rsidRPr="00F32A15">
        <w:rPr>
          <w:rFonts w:ascii="Times New Roman" w:hAnsi="Times New Roman" w:cs="Times New Roman"/>
          <w:i/>
          <w:sz w:val="24"/>
          <w:szCs w:val="24"/>
          <w:lang w:val="x-none"/>
        </w:rPr>
        <w:t>Меншиковского</w:t>
      </w:r>
      <w:proofErr w:type="spellEnd"/>
      <w:r w:rsidRPr="00F32A15">
        <w:rPr>
          <w:rFonts w:ascii="Times New Roman" w:hAnsi="Times New Roman" w:cs="Times New Roman"/>
          <w:i/>
          <w:sz w:val="24"/>
          <w:szCs w:val="24"/>
          <w:lang w:val="x-none"/>
        </w:rPr>
        <w:t xml:space="preserve"> дворца.</w:t>
      </w:r>
    </w:p>
    <w:p w:rsidR="00CA3006" w:rsidRPr="00F32A15" w:rsidRDefault="00CA3006" w:rsidP="00CA300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x-none" w:eastAsia="ru-RU"/>
        </w:rPr>
      </w:pPr>
    </w:p>
    <w:p w:rsidR="00CA3006" w:rsidRPr="00CA3006" w:rsidRDefault="00CA3006" w:rsidP="00CA3006">
      <w:pPr>
        <w:spacing w:after="0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CA3006" w:rsidRPr="00CA3006" w:rsidRDefault="00CA3006" w:rsidP="00CA3006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A30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Пресс-служба ГМЗ «Петергоф» </w:t>
      </w:r>
    </w:p>
    <w:p w:rsidR="00A8099D" w:rsidRDefault="00A8099D"/>
    <w:sectPr w:rsidR="00A8099D" w:rsidSect="008E619E">
      <w:pgSz w:w="11909" w:h="16834"/>
      <w:pgMar w:top="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04"/>
    <w:rsid w:val="0007289E"/>
    <w:rsid w:val="00076F65"/>
    <w:rsid w:val="000E3CA3"/>
    <w:rsid w:val="0029251B"/>
    <w:rsid w:val="00310D34"/>
    <w:rsid w:val="003844CD"/>
    <w:rsid w:val="0046309C"/>
    <w:rsid w:val="004F206A"/>
    <w:rsid w:val="007374BA"/>
    <w:rsid w:val="007A71AC"/>
    <w:rsid w:val="007B6E69"/>
    <w:rsid w:val="008E619E"/>
    <w:rsid w:val="009C6B9B"/>
    <w:rsid w:val="00A8099D"/>
    <w:rsid w:val="00AA7630"/>
    <w:rsid w:val="00B43ED8"/>
    <w:rsid w:val="00BA15B6"/>
    <w:rsid w:val="00C83B04"/>
    <w:rsid w:val="00CA3006"/>
    <w:rsid w:val="00CF3461"/>
    <w:rsid w:val="00F3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03A87-0B62-4C4F-82DF-FDA60A28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Мария Сергеевна Оганесьянц</cp:lastModifiedBy>
  <cp:revision>11</cp:revision>
  <dcterms:created xsi:type="dcterms:W3CDTF">2018-08-29T16:35:00Z</dcterms:created>
  <dcterms:modified xsi:type="dcterms:W3CDTF">2018-08-30T11:13:00Z</dcterms:modified>
</cp:coreProperties>
</file>